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Snelplan 01 · Zuren en basen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Natuurlijke pH-indicator met rodekool</w:t>
      </w:r>
    </w:p>
    <w:p>
      <w:pPr>
        <w:pStyle w:val="ListBullet"/>
      </w:pPr>
      <w:r>
        <w:t>Kurkuma als zuur-base-indicator</w:t>
      </w:r>
    </w:p>
    <w:p>
      <w:pPr>
        <w:pStyle w:val="ListBullet"/>
      </w:pPr>
      <w:r>
        <w:t>Kleurverandering met kurkuma-indicator</w:t>
      </w:r>
    </w:p>
    <w:p>
      <w:pPr>
        <w:pStyle w:val="ListBullet"/>
      </w:pPr>
      <w:r>
        <w:t>Azijn en citroensap vergelijken met indicator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02 · Scheidingsmethoden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Papierchromatografie van wateroplosbare stiften</w:t>
      </w:r>
    </w:p>
    <w:p>
      <w:pPr>
        <w:pStyle w:val="ListBullet"/>
      </w:pPr>
      <w:r>
        <w:t>Zout en zand scheiden door oplossen en filtreren</w:t>
      </w:r>
    </w:p>
    <w:p>
      <w:pPr>
        <w:pStyle w:val="ListBullet"/>
      </w:pPr>
      <w:r>
        <w:t>Koffiefilter gebruiken om vaste stof te scheiden</w:t>
      </w:r>
    </w:p>
    <w:p>
      <w:pPr>
        <w:pStyle w:val="ListBullet"/>
      </w:pPr>
      <w:r>
        <w:t>Zeven en filtreren vergelijken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03 · Oplossingen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Een toren van vloeistoffen: dichtheid en mengbaarheid</w:t>
      </w:r>
    </w:p>
    <w:p>
      <w:pPr>
        <w:pStyle w:val="ListBullet"/>
      </w:pPr>
      <w:r>
        <w:t>Temperatuur en oplosbaarheid: suiker in water</w:t>
      </w:r>
    </w:p>
    <w:p>
      <w:pPr>
        <w:pStyle w:val="ListBullet"/>
      </w:pPr>
      <w:r>
        <w:t>Lost fijne suiker sneller op? Vergelijk kristalsuiker met een suikerklontje</w:t>
      </w:r>
    </w:p>
    <w:p>
      <w:pPr>
        <w:pStyle w:val="ListBullet"/>
      </w:pPr>
      <w:r>
        <w:t>Hoeveel suiker lost op?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04 · Gassen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Een ballon vult zich met koolstofdioxide</w:t>
      </w:r>
    </w:p>
    <w:p>
      <w:pPr>
        <w:pStyle w:val="ListBullet"/>
      </w:pPr>
      <w:r>
        <w:t>Waterdamp condenseert op een koude plaat</w:t>
      </w:r>
    </w:p>
    <w:p>
      <w:pPr>
        <w:pStyle w:val="ListBullet"/>
      </w:pPr>
      <w:r>
        <w:t>Lucht zet uit bij verwarming: fles en ballon</w:t>
      </w:r>
    </w:p>
    <w:p>
      <w:pPr>
        <w:pStyle w:val="ListBullet"/>
      </w:pPr>
      <w:r>
        <w:t>Lucht neemt ruimte in: omgekeerd glas in water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05 · Kristallisatie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Zoutkristallen laten groeien aan een draad</w:t>
      </w:r>
    </w:p>
    <w:p>
      <w:pPr>
        <w:pStyle w:val="ListBullet"/>
      </w:pPr>
      <w:r>
        <w:t>Kristalgrootte vergelijken na snel en langzaam koelen</w:t>
      </w:r>
    </w:p>
    <w:p>
      <w:pPr>
        <w:pStyle w:val="ListBullet"/>
      </w:pPr>
      <w:r>
        <w:t>Verdamping en kristalvorming volgen</w:t>
      </w:r>
    </w:p>
    <w:p>
      <w:pPr>
        <w:pStyle w:val="ListBullet"/>
      </w:pPr>
      <w:r>
        <w:t>Kristallen vormen op een spons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06 · Algemene scheikunde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Oppervlaktespanning: water op een munt</w:t>
      </w:r>
    </w:p>
    <w:p>
      <w:pPr>
        <w:pStyle w:val="ListBullet"/>
      </w:pPr>
      <w:r>
        <w:t>Suikerkorrels oplossen: effect van roeren</w:t>
      </w:r>
    </w:p>
    <w:p>
      <w:pPr>
        <w:pStyle w:val="ListBullet"/>
      </w:pPr>
      <w:r>
        <w:t>Hoe snel stroomt een vloeistof?</w:t>
      </w:r>
    </w:p>
    <w:p>
      <w:pPr>
        <w:pStyle w:val="ListBullet"/>
      </w:pPr>
      <w:r>
        <w:t>Mengen en niet mengen met keukenoliën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07 · Stoffen en reacties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Melk stolt door citroensap</w:t>
      </w:r>
    </w:p>
    <w:p>
      <w:pPr>
        <w:pStyle w:val="ListBullet"/>
      </w:pPr>
      <w:r>
        <w:t>Bruisen zonder vuurwerk: gasvorming observeren</w:t>
      </w:r>
    </w:p>
    <w:p>
      <w:pPr>
        <w:pStyle w:val="ListBullet"/>
      </w:pPr>
      <w:r>
        <w:t>Roest op staalwol: langzaam reageren</w:t>
      </w:r>
    </w:p>
    <w:p>
      <w:pPr>
        <w:pStyle w:val="ListBullet"/>
      </w:pPr>
      <w:r>
        <w:t>Een appel verkleurt door oxidatie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08 · Chemische reacties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Hoeveel gas ontstaat er? Schat de hoeveelheid koolstofdioxide met ballonmetingen</w:t>
      </w:r>
    </w:p>
    <w:p>
      <w:pPr>
        <w:pStyle w:val="ListBullet"/>
      </w:pPr>
      <w:r>
        <w:t>Gas opvangen zonder een ballon</w:t>
      </w:r>
    </w:p>
    <w:p>
      <w:pPr>
        <w:pStyle w:val="ListBullet"/>
      </w:pPr>
      <w:r>
        <w:t>Temperatuur en reactiesnelheid</w:t>
      </w:r>
    </w:p>
    <w:p>
      <w:pPr>
        <w:pStyle w:val="ListBullet"/>
      </w:pPr>
      <w:r>
        <w:t>Bruistablet: invloed van roeren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09 · Thermochemie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Warmteoverdracht tussen water en metaal</w:t>
      </w:r>
    </w:p>
    <w:p>
      <w:pPr>
        <w:pStyle w:val="ListBullet"/>
      </w:pPr>
      <w:r>
        <w:t>Welke beker houdt warmte het best vast?</w:t>
      </w:r>
    </w:p>
    <w:p>
      <w:pPr>
        <w:pStyle w:val="ListBullet"/>
      </w:pPr>
      <w:r>
        <w:t>Temperatuur meten tijdens het oplossen</w:t>
      </w:r>
    </w:p>
    <w:p>
      <w:pPr>
        <w:pStyle w:val="ListBullet"/>
      </w:pPr>
      <w:r>
        <w:t>Verdamping koelt een oppervlak af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10 · Atomaire structuur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Atomen als bouwstenen: een bolletjesmodel</w:t>
      </w:r>
    </w:p>
    <w:p>
      <w:pPr>
        <w:pStyle w:val="ListBullet"/>
      </w:pPr>
      <w:r>
        <w:t>Moleculen bouwen met herbruikbare modelkralen</w:t>
      </w:r>
    </w:p>
    <w:p>
      <w:pPr>
        <w:pStyle w:val="ListBullet"/>
      </w:pPr>
      <w:r>
        <w:t>Element of verbinding: modellen sorteren</w:t>
      </w:r>
    </w:p>
    <w:p>
      <w:pPr>
        <w:pStyle w:val="ListBullet"/>
      </w:pPr>
      <w:r>
        <w:t>Een chemische formule als deeltjesmodel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11 · Elektrochemie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Een citroenbatterij met één LED-module voor lage spanning</w:t>
      </w:r>
    </w:p>
    <w:p>
      <w:pPr>
        <w:pStyle w:val="ListBullet"/>
      </w:pPr>
      <w:r>
        <w:t>Spanning vergelijken bij één en twee citroenen</w:t>
      </w:r>
    </w:p>
    <w:p>
      <w:pPr>
        <w:pStyle w:val="ListBullet"/>
      </w:pPr>
      <w:r>
        <w:t>Aardappelcel en citroencel vergelijken</w:t>
      </w:r>
    </w:p>
    <w:p>
      <w:pPr>
        <w:pStyle w:val="ListBullet"/>
      </w:pPr>
      <w:r>
        <w:t>Welke metalen geven een spanningsverschil?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12 · Organische chemie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Bioplastic van zetmeel: docent verwarmt het mengsel</w:t>
      </w:r>
    </w:p>
    <w:p>
      <w:pPr>
        <w:pStyle w:val="ListBullet"/>
      </w:pPr>
      <w:r>
        <w:t>Zetmeel aantonen met jodium: docent voert de druppeltest uit</w:t>
      </w:r>
    </w:p>
    <w:p>
      <w:pPr>
        <w:pStyle w:val="ListBullet"/>
      </w:pPr>
      <w:r>
        <w:t>Vetvlekken op papier vergelijken</w:t>
      </w:r>
    </w:p>
    <w:p>
      <w:pPr>
        <w:pStyle w:val="ListBullet"/>
      </w:pPr>
      <w:r>
        <w:t>Olie en water: hydrofobe en hydrofiele materialen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13 · Milieuscheikunde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Een waterfilter bouwen en helderheid vergelijken</w:t>
      </w:r>
    </w:p>
    <w:p>
      <w:pPr>
        <w:pStyle w:val="ListBullet"/>
      </w:pPr>
      <w:r>
        <w:t>Vuil water zuiveren: waarom filterwater niet drinkbaar is</w:t>
      </w:r>
    </w:p>
    <w:p>
      <w:pPr>
        <w:pStyle w:val="ListBullet"/>
      </w:pPr>
      <w:r>
        <w:t>Microplastics simuleren met grotere veilige deeltjes</w:t>
      </w:r>
    </w:p>
    <w:p>
      <w:pPr>
        <w:pStyle w:val="ListBullet"/>
      </w:pPr>
      <w:r>
        <w:t>Olievervuiling opruimen met absorberende materialen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Snelplan 14 · Biochemie</w:t>
      </w:r>
    </w:p>
    <w:p>
      <w:pPr>
        <w:spacing w:after="160"/>
      </w:pPr>
      <w:r>
        <w:t>Gebruik de themakaart om een passende proef uit de hoofdcollectie te kiezen. Controleer klasniveau, voorbereiding en beschikbare tijd.</w:t>
      </w:r>
    </w:p>
    <w:p>
      <w:pPr>
        <w:pStyle w:val="ListBullet"/>
      </w:pPr>
      <w:r>
        <w:t>Zetmeel aantonen in brood: docent voert jodiumtest uit</w:t>
      </w:r>
    </w:p>
    <w:p>
      <w:pPr>
        <w:pStyle w:val="ListBullet"/>
      </w:pPr>
      <w:r>
        <w:t>Speeksel en zetmeel: uitsluitend docentdemonstratie, niet proeven</w:t>
      </w:r>
    </w:p>
    <w:p>
      <w:pPr>
        <w:pStyle w:val="ListBullet"/>
      </w:pPr>
      <w:r>
        <w:t>Gistactiviteit bij verschillende watertemperaturen</w:t>
      </w:r>
    </w:p>
    <w:p>
      <w:pPr>
        <w:pStyle w:val="ListBullet"/>
      </w:pPr>
      <w:r>
        <w:t>Gist en suiker: gasvorming in een ballon</w:t>
      </w:r>
    </w:p>
    <w:p>
      <w:r>
        <w:t>Leerdoel in leerlingtaal</w:t>
        <w:br/>
        <w:t>___________________________________________________________________</w:t>
      </w:r>
    </w:p>
    <w:p>
      <w:r>
        <w:t>Voorkennis / startvraag</w:t>
        <w:br/>
        <w:t>___________________________________________________________________</w:t>
      </w:r>
    </w:p>
    <w:p>
      <w:r>
        <w:t>Veiligheidscheck</w:t>
        <w:br/>
        <w:t>___________________________________________________________________</w:t>
      </w:r>
    </w:p>
    <w:p>
      <w:r>
        <w:t>Wat observeer ik?</w:t>
        <w:br/>
        <w:t>___________________________________________________________________</w:t>
      </w:r>
    </w:p>
    <w:p>
      <w:r>
        <w:t>De genoemde titels zijn keuzerichtingen; volg voor materiaal en stappen steeds de bijbehorende proefkaart.</w:t>
      </w:r>
    </w:p>
    <w:p>
      <w:r>
        <w:br w:type="page"/>
      </w:r>
    </w:p>
    <w:p>
      <w:pPr>
        <w:pStyle w:val="Heading1"/>
      </w:pPr>
      <w:r>
        <w:t>Lesdoel en succescriteria</w:t>
      </w:r>
    </w:p>
    <w:p>
      <w:pPr>
        <w:spacing w:after="160"/>
      </w:pPr>
      <w:r>
        <w:t>Maak het doel zichtbaar en toetsbaar.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Beginsituatie</w:t>
      </w:r>
    </w:p>
    <w:p>
      <w:pPr>
        <w:spacing w:after="160"/>
      </w:pPr>
      <w:r>
        <w:t>Noteer klas, voorkennis, taal en ondersteuningsbehoefte.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Tijd en lesfasen</w:t>
      </w:r>
    </w:p>
    <w:p>
      <w:pPr>
        <w:spacing w:after="160"/>
      </w:pPr>
      <w:r>
        <w:t>Plan uitleg, wisselmomenten, practicum en opruimen.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Materialen per groep</w:t>
      </w:r>
    </w:p>
    <w:p>
      <w:pPr>
        <w:spacing w:after="160"/>
      </w:pPr>
      <w:r>
        <w:t>Koppel aantallen en hoeveelheden aan de proefkaart.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Voorbereiding docent</w:t>
      </w:r>
    </w:p>
    <w:p>
      <w:pPr>
        <w:spacing w:after="160"/>
      </w:pPr>
      <w:r>
        <w:t>Plan controle van ruimte, productinformatie en apparatuur.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Veiligheidsbesluit</w:t>
      </w:r>
    </w:p>
    <w:p>
      <w:pPr>
        <w:spacing w:after="160"/>
      </w:pPr>
      <w:r>
        <w:t>Noteer risico, maatregel, toezicht en stopcriterium.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Opstelling lokaal</w:t>
      </w:r>
    </w:p>
    <w:p>
      <w:pPr>
        <w:spacing w:after="160"/>
      </w:pPr>
      <w:r>
        <w:t>Werkplekken, looproutes, demonstratieplek en afvalroute.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Instructie en demonstratie</w:t>
      </w:r>
    </w:p>
    <w:p>
      <w:pPr>
        <w:spacing w:after="160"/>
      </w:pPr>
      <w:r>
        <w:t>Bepaal wat je voordoet en wat leerlingen zelfstandig doen.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Groepsindeling</w:t>
      </w:r>
    </w:p>
    <w:p>
      <w:pPr>
        <w:spacing w:after="160"/>
      </w:pPr>
      <w:r>
        <w:t>Ken rollen toe zonder risicovolle handelingen te delegeren.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Observatie van leren</w:t>
      </w:r>
    </w:p>
    <w:p>
      <w:pPr>
        <w:spacing w:after="160"/>
      </w:pPr>
      <w:r>
        <w:t>Leg vast welk bewijs laat zien dat leerlingen het doel bereiken.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Differentiatie</w:t>
      </w:r>
    </w:p>
    <w:p>
      <w:pPr>
        <w:spacing w:after="160"/>
      </w:pPr>
      <w:r>
        <w:t>Plan steun, uitbreiding en gelijkwaardige deelname.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Vragen en misconcepties</w:t>
      </w:r>
    </w:p>
    <w:p>
      <w:pPr>
        <w:spacing w:after="160"/>
      </w:pPr>
      <w:r>
        <w:t>Noteer kernvragen en begrippen die aandacht vragen.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Overgangen en routines</w:t>
      </w:r>
    </w:p>
    <w:p>
      <w:pPr>
        <w:spacing w:after="160"/>
      </w:pPr>
      <w:r>
        <w:t>Plan materiaaluitgifte, opruimen en terugkoppeling.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Nood- en stopafspraken</w:t>
      </w:r>
    </w:p>
    <w:p>
      <w:pPr>
        <w:spacing w:after="160"/>
      </w:pPr>
      <w:r>
        <w:t>Leg aanspreekpunt, stopteken en lokale procedure vast.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Les na afloop</w:t>
      </w:r>
    </w:p>
    <w:p>
      <w:pPr>
        <w:spacing w:after="160"/>
      </w:pPr>
      <w:r>
        <w:t>Vergelijk planning en uitvoering; noteer één concrete aanpassing.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Observatieblad docent</w:t>
      </w:r>
    </w:p>
    <w:p>
      <w:pPr>
        <w:spacing w:after="160"/>
      </w:pPr>
      <w:r>
        <w:t>Per groep: aanpak, bewijs, veiligheidsgedrag, volgende stap.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Materiaalretour</w:t>
      </w:r>
    </w:p>
    <w:p>
      <w:pPr>
        <w:spacing w:after="160"/>
      </w:pPr>
      <w:r>
        <w:t>Gebruik een controlelijst voor schoon, compleet en opgeborgen materiaal.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Korte proefbespreking</w:t>
      </w:r>
    </w:p>
    <w:p>
      <w:pPr>
        <w:spacing w:after="160"/>
      </w:pPr>
      <w:r>
        <w:t>Waarneming, verklaring, onzekerheid en vervolg.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Plan voor twee lessen</w:t>
      </w:r>
    </w:p>
    <w:p>
      <w:pPr>
        <w:spacing w:after="160"/>
      </w:pPr>
      <w:r>
        <w:t>Verdeel voorbereiding, onderzoek, analyse en reflectie.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Plan voor demonstratie</w:t>
      </w:r>
    </w:p>
    <w:p>
      <w:pPr>
        <w:spacing w:after="160"/>
      </w:pPr>
      <w:r>
        <w:t>Voorbereiding, zichtbaarheid, afstand, alternatieve observatie.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Werkblad selecteren</w:t>
      </w:r>
    </w:p>
    <w:p>
      <w:pPr>
        <w:spacing w:after="160"/>
      </w:pPr>
      <w:r>
        <w:t>Kies passende BON-03- en BON-04-structuur bij doel en niveau.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Taalsteun</w:t>
      </w:r>
    </w:p>
    <w:p>
      <w:pPr>
        <w:spacing w:after="160"/>
      </w:pPr>
      <w:r>
        <w:t>Plan woordenschat, voorbeeldzin, afbeelding of duo-uitleg.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Veiligheidsbriefing</w:t>
      </w:r>
    </w:p>
    <w:p>
      <w:pPr>
        <w:spacing w:after="160"/>
      </w:pPr>
      <w:r>
        <w:t>Noteer drie risico’s en de precieze leerlinginstructies.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Eerlijke proef</w:t>
      </w:r>
    </w:p>
    <w:p>
      <w:pPr>
        <w:spacing w:after="160"/>
      </w:pPr>
      <w:r>
        <w:t>Plan veranderde factor, constante omstandigheden en meetwijze.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Voorraad en alternatief</w:t>
      </w:r>
    </w:p>
    <w:p>
      <w:pPr>
        <w:spacing w:after="160"/>
      </w:pPr>
      <w:r>
        <w:t>Noteer goedgekeurd materiaal en besluit bij tekort.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p>
      <w:r>
        <w:br w:type="page"/>
      </w:r>
    </w:p>
    <w:p>
      <w:pPr>
        <w:pStyle w:val="Heading1"/>
      </w:pPr>
      <w:r>
        <w:t>Reflectie docent</w:t>
      </w:r>
    </w:p>
    <w:p>
      <w:pPr>
        <w:spacing w:after="160"/>
      </w:pPr>
      <w:r>
        <w:t>Wat werkte, wat vroeg extra begeleiding, wat verander ik?</w:t>
      </w:r>
    </w:p>
    <w:p>
      <w:r>
        <w:t>Doel / besluit</w:t>
        <w:br/>
        <w:t>___________________________________________________________________</w:t>
      </w:r>
    </w:p>
    <w:p>
      <w:r>
        <w:t>Voorbereiding</w:t>
        <w:br/>
        <w:t>___________________________________________________________________</w:t>
      </w:r>
    </w:p>
    <w:p>
      <w:r>
        <w:t>Wie doet wat?</w:t>
        <w:br/>
        <w:t>___________________________________________________________________</w:t>
      </w:r>
    </w:p>
    <w:p>
      <w:r>
        <w:t>Controle na afloop</w:t>
        <w:br/>
        <w:t>___________________________________________________________________</w:t>
      </w:r>
    </w:p>
    <w:p>
      <w:r>
        <w:t>Vul productspecifieke hoeveelheden, veiligheidsmaatregelen en stappen in vanuit de goedgekeurde proefkaart.</w:t>
      </w:r>
    </w:p>
    <w:sectPr w:rsidR="00FC693F" w:rsidRPr="0006063C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BON-05  |  LESPLANNERS EN THEMAKAARTEN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32B4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